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766" w:rsidRDefault="00947766" w:rsidP="00947766">
      <w:pPr>
        <w:pStyle w:val="a3"/>
      </w:pPr>
      <w:r>
        <w:rPr>
          <w:rStyle w:val="a4"/>
        </w:rPr>
        <w:t xml:space="preserve">В Комплексном центре города Славгорода подвели </w:t>
      </w:r>
      <w:bookmarkStart w:id="0" w:name="_GoBack"/>
      <w:r>
        <w:rPr>
          <w:rStyle w:val="a4"/>
        </w:rPr>
        <w:t>итоги работы учреждения за 2017 год,</w:t>
      </w:r>
      <w:bookmarkEnd w:id="0"/>
      <w:r>
        <w:rPr>
          <w:rStyle w:val="a4"/>
        </w:rPr>
        <w:t xml:space="preserve"> перспективы работы на 2018 год.</w:t>
      </w:r>
    </w:p>
    <w:p w:rsidR="00947766" w:rsidRDefault="00947766" w:rsidP="00947766">
      <w:pPr>
        <w:pStyle w:val="a3"/>
      </w:pPr>
      <w:r>
        <w:t>В Комплексном центре Славгорода состоялось отчетное собрание коллектива по итогам работы за 2017 год. В своем выступлении директор Сергеева Татьяна Дмитриевна отметила, что в 2017 году коллектив Центра не только справился со всеми поставленными перед ним задачами, но и сумел добиться стабильной положительной динамики по всем основным направлениям работы учреждения.</w:t>
      </w:r>
    </w:p>
    <w:p w:rsidR="00947766" w:rsidRDefault="00947766" w:rsidP="00947766">
      <w:pPr>
        <w:pStyle w:val="a3"/>
      </w:pPr>
      <w:r>
        <w:t>Комплексный центр г. Славгорода имеет три филиала, пять отделений. Наши специалисты ведут непрерывную работу с социально-незащищенными группами населения. Государственное задание по итогам 2017 года Центром выполнено в полном объеме, в течение года сотрудники учреждения оказали помощь 1704 гражданам, оказавшимся в трудной жизненной ситуации, предоставили 104425 услуг.</w:t>
      </w:r>
    </w:p>
    <w:p w:rsidR="00947766" w:rsidRDefault="00947766" w:rsidP="00947766">
      <w:pPr>
        <w:pStyle w:val="a3"/>
      </w:pPr>
      <w:r>
        <w:t>На дому было обслужено 306 граждан пожилого возраста и инвалидов, самыми востребованными услугами у граждан этой категории были социально-бытовые услуги. Услуги в целях повышения коммуникативного потенциала на дому получил 21 ребенок-инвалид.</w:t>
      </w:r>
    </w:p>
    <w:p w:rsidR="00947766" w:rsidRDefault="00947766" w:rsidP="00947766">
      <w:pPr>
        <w:pStyle w:val="a3"/>
      </w:pPr>
      <w:r>
        <w:t>1377 детей и взрослых прошли социальную реабилитацию в полустационарной форме социального обслуживания, 247 граждан получили срочные социальные услуги в виде продуктов питания, одежды, канцелярских наборов, бесплатной юридической помощи.</w:t>
      </w:r>
    </w:p>
    <w:p w:rsidR="00947766" w:rsidRDefault="00947766" w:rsidP="00947766">
      <w:pPr>
        <w:pStyle w:val="a3"/>
      </w:pPr>
      <w:r>
        <w:t>Специалистами Центра велась активная работа по профилактике обстоятельств, обусловливающих нуждаемость в социальном обслуживании семей, находящихся в социально опасном положении. Так, на 1 января 2018 года ведется работа с 137 семьями, состоящими на межведомственном профилактическом учете четырех муниципалитетов обслуживаемых центром территорий, в этих семьях воспитывается 316 детей.</w:t>
      </w:r>
    </w:p>
    <w:p w:rsidR="00947766" w:rsidRDefault="00947766" w:rsidP="00947766">
      <w:pPr>
        <w:pStyle w:val="a3"/>
      </w:pPr>
      <w:r>
        <w:t xml:space="preserve">В течение года большое внимание уделялось методической работе КГБУСО «Комплексный центр социального обслуживания населения города Славгорода», </w:t>
      </w:r>
      <w:proofErr w:type="gramStart"/>
      <w:r>
        <w:t>которая</w:t>
      </w:r>
      <w:proofErr w:type="gramEnd"/>
      <w:r>
        <w:t xml:space="preserve"> осуществлялась в соответствии с государственным заданием и планом методической работы учреждения.</w:t>
      </w:r>
    </w:p>
    <w:p w:rsidR="00947766" w:rsidRDefault="00947766" w:rsidP="00947766">
      <w:pPr>
        <w:pStyle w:val="a3"/>
      </w:pPr>
      <w:r>
        <w:t>В рамках реализации государственного задания было организовано и проведено:</w:t>
      </w:r>
    </w:p>
    <w:p w:rsidR="00947766" w:rsidRDefault="00947766" w:rsidP="00947766">
      <w:pPr>
        <w:pStyle w:val="a3"/>
      </w:pPr>
      <w:r>
        <w:t>- 77 социально-значимых мероприятий,</w:t>
      </w:r>
    </w:p>
    <w:p w:rsidR="00947766" w:rsidRDefault="00947766" w:rsidP="00947766">
      <w:pPr>
        <w:pStyle w:val="a3"/>
      </w:pPr>
      <w:r>
        <w:t>- 15 декабря заместитель директора принял Участие во Всероссийской конференции Минэкономразвития России «Межсекторное взаимодействие в социальной сфере»;</w:t>
      </w:r>
    </w:p>
    <w:p w:rsidR="00947766" w:rsidRDefault="00947766" w:rsidP="00947766">
      <w:pPr>
        <w:pStyle w:val="a3"/>
      </w:pPr>
      <w:r>
        <w:t>- предоставлено 10 000 консультаций, направленных на информирование граждан о порядке предоставления социальных услуг учреждением,</w:t>
      </w:r>
    </w:p>
    <w:p w:rsidR="00947766" w:rsidRDefault="00947766" w:rsidP="00947766">
      <w:pPr>
        <w:pStyle w:val="a3"/>
      </w:pPr>
      <w:r>
        <w:t>- проведено 37 консультаций для специалистов Алтайского края, осуществляющих деятельность по социальному обслуживанию семей с детьми.</w:t>
      </w:r>
    </w:p>
    <w:p w:rsidR="00947766" w:rsidRDefault="00947766" w:rsidP="00947766">
      <w:pPr>
        <w:pStyle w:val="a3"/>
      </w:pPr>
      <w:proofErr w:type="gramStart"/>
      <w:r>
        <w:t xml:space="preserve">С целью повышения эффективности внедрения и апробации опыта использования инновационных социальных технологий в деятельности Учреждений, эффективной реализации региональных целевых программ по социальной поддержке семей и детей, находящихся в трудной жизненной ситуации, а также эффективного использования </w:t>
      </w:r>
      <w:r>
        <w:lastRenderedPageBreak/>
        <w:t xml:space="preserve">информационных, методических, образовательных ресурсов по вопросам социальной политики в интересах семьи и детей Алтайского края на базе Комплексного центра была организована работа 4 </w:t>
      </w:r>
      <w:proofErr w:type="spellStart"/>
      <w:r>
        <w:t>стажировочных</w:t>
      </w:r>
      <w:proofErr w:type="spellEnd"/>
      <w:r>
        <w:t xml:space="preserve"> площадок</w:t>
      </w:r>
      <w:proofErr w:type="gramEnd"/>
      <w:r>
        <w:t xml:space="preserve"> по темам: «Методика написания социального проекта», «Досудебное сопровождение», «Социальная адаптация несовершеннолетних с ограниченными умственными и физическими возможностями», «Технологии работы с ВИЧ-инфицированными». Специалисты Центра приняли участие в </w:t>
      </w:r>
      <w:proofErr w:type="spellStart"/>
      <w:r>
        <w:t>вебинарах</w:t>
      </w:r>
      <w:proofErr w:type="spellEnd"/>
      <w:r>
        <w:t xml:space="preserve"> </w:t>
      </w:r>
      <w:r>
        <w:rPr>
          <w:rStyle w:val="a4"/>
        </w:rPr>
        <w:t>«</w:t>
      </w:r>
      <w:r>
        <w:t>Методология, содержание технологии пробации. Ювенальные технологии», «Социально-психологические и социально-педагогические технологии как механизмы реализации технологии пробации». По результатам работы было составлено 6 отчетов, разработано 6 документов (проекты, программы, презентации). В рамках работы по ведению информационных ресурсов и баз данных осуществлялось ведение 1 базы данных АИС ЗНАК «Тула».</w:t>
      </w:r>
    </w:p>
    <w:p w:rsidR="00947766" w:rsidRDefault="00947766" w:rsidP="00947766">
      <w:pPr>
        <w:pStyle w:val="a3"/>
      </w:pPr>
      <w:r>
        <w:t>На высоком уровне проведены Дни открытых дверей в рамках Краевого фестиваля-ярмарки инновационных социальных практик «В фокусе – семья». Среди 52 организаций социальной сферы Алтайского края КГБУСО "Комплексный центр социального обслуживания населения города Славгорода" был признан лучшим в номинации "Нам доверяют"- эффективное представление работы учреждения в рамках проведения выставки-ярмарки на муниципальном уровне. Команда "Миротворцы" впервые приняла участие в слете активистов - участников детских правовых служб Алтайского края. Начата реализация проекта предпрофессиональной подготовки инвалидов «Первые шаги в будущее».</w:t>
      </w:r>
    </w:p>
    <w:p w:rsidR="00947766" w:rsidRDefault="00947766" w:rsidP="00947766">
      <w:pPr>
        <w:pStyle w:val="a3"/>
      </w:pPr>
      <w:r>
        <w:t xml:space="preserve">С целью повышения профессионального уровня сотрудников Центра ежемесячно организовывалась работа методической площадки, где рассматривались наиболее актуальные темы для </w:t>
      </w:r>
      <w:proofErr w:type="gramStart"/>
      <w:r>
        <w:t>специалистов</w:t>
      </w:r>
      <w:proofErr w:type="gramEnd"/>
      <w:r>
        <w:t xml:space="preserve"> работающих в сфере предоставления социальных услуг, параллельно велась работа методических объединений специалистов. В течение 2017 года 6 специалистов учреждения приняли участие в семинарах, совещаниях для специалистов Алтайского края, 12 специалистов повысили свою квалификацию, 12 прошли курсы профессиональной переподготовки. В 2017 году впервые был проведен конкурс «Лучшая программа социального обслуживания Комплексного центра социального обслуживания города Славгорода», победителями стали: Крикун Лилия Васильевна, Завьялова Татьяна Андреевна и </w:t>
      </w:r>
      <w:proofErr w:type="spellStart"/>
      <w:r>
        <w:t>Чупикова</w:t>
      </w:r>
      <w:proofErr w:type="spellEnd"/>
      <w:r>
        <w:t xml:space="preserve"> Татьяна Владимировна.</w:t>
      </w:r>
    </w:p>
    <w:p w:rsidR="00947766" w:rsidRDefault="00947766" w:rsidP="00947766">
      <w:pPr>
        <w:pStyle w:val="a3"/>
      </w:pPr>
      <w:proofErr w:type="gramStart"/>
      <w:r>
        <w:t>С целью улучшения качества предоставляемых услуг и повышения доступности здания для маломобильных групп населения в 2017 году затрачено 117201 рубль на адаптацию входной группы и закупку оборудования: монтирована тактильная плитка, установлены кнопки вызова нового образца, монтированы тактильные пиктограммы, установлен знак «Стоянка для инвалидов» в Славгороде, в Бурле проводятся работы по обозначению места для стоянки и установке знака.</w:t>
      </w:r>
      <w:proofErr w:type="gramEnd"/>
      <w:r>
        <w:t xml:space="preserve"> Обозначены контрастной лентой дверные проемы, в </w:t>
      </w:r>
      <w:proofErr w:type="gramStart"/>
      <w:r>
        <w:t>Яровом</w:t>
      </w:r>
      <w:proofErr w:type="gramEnd"/>
      <w:r>
        <w:t xml:space="preserve"> обозначена  входная дверь.</w:t>
      </w:r>
    </w:p>
    <w:p w:rsidR="00947766" w:rsidRDefault="00947766" w:rsidP="00947766">
      <w:pPr>
        <w:pStyle w:val="a3"/>
      </w:pPr>
      <w:r>
        <w:t xml:space="preserve">С целью обеспечения информационной доступности услуг учреждения </w:t>
      </w:r>
      <w:proofErr w:type="spellStart"/>
      <w:r>
        <w:t>продалжает</w:t>
      </w:r>
      <w:proofErr w:type="spellEnd"/>
      <w:r>
        <w:t xml:space="preserve"> работать информационный сайт Комплексного центра г. Славгорода (</w:t>
      </w:r>
      <w:hyperlink r:id="rId5" w:history="1">
        <w:r>
          <w:rPr>
            <w:rStyle w:val="a5"/>
          </w:rPr>
          <w:t>http://центр-славгород.рф</w:t>
        </w:r>
      </w:hyperlink>
      <w:r>
        <w:t>), открыты страницы в социальных сетях «Одноклассники» (</w:t>
      </w:r>
      <w:hyperlink r:id="rId6" w:history="1">
        <w:r>
          <w:rPr>
            <w:rStyle w:val="a5"/>
          </w:rPr>
          <w:t>https://ok.ru/kgbsusokom</w:t>
        </w:r>
      </w:hyperlink>
      <w:r>
        <w:t>) и «</w:t>
      </w:r>
      <w:proofErr w:type="spellStart"/>
      <w:r>
        <w:t>ВКонтакте</w:t>
      </w:r>
      <w:proofErr w:type="spellEnd"/>
      <w:r>
        <w:t>» (https://vk.com/club157190527).</w:t>
      </w:r>
    </w:p>
    <w:p w:rsidR="00947766" w:rsidRDefault="00947766" w:rsidP="00947766">
      <w:pPr>
        <w:pStyle w:val="a3"/>
      </w:pPr>
      <w:r>
        <w:t xml:space="preserve">В 2018 году, при поступлении целевого финансирования и  (или) внебюджетных источников,  планируется провести мероприятия по созданию доступности на 506484 руб., включая филиалы. Планируется установить: </w:t>
      </w:r>
      <w:proofErr w:type="spellStart"/>
      <w:r>
        <w:t>видеотабло</w:t>
      </w:r>
      <w:proofErr w:type="spellEnd"/>
      <w:r>
        <w:t xml:space="preserve">, </w:t>
      </w:r>
      <w:proofErr w:type="spellStart"/>
      <w:r>
        <w:t>заукового</w:t>
      </w:r>
      <w:proofErr w:type="spellEnd"/>
      <w:r>
        <w:t xml:space="preserve"> маяка, речевого информатора, индукционной настольной системы VERT2A, поручней во входной группе, приобрести перекатной пандус, наклейки для поручней, тактильную напольную плитку, </w:t>
      </w:r>
      <w:r>
        <w:lastRenderedPageBreak/>
        <w:t xml:space="preserve">оборудовать санитарно-гигиеническую комнату на </w:t>
      </w:r>
      <w:proofErr w:type="gramStart"/>
      <w:r>
        <w:t>Яровом</w:t>
      </w:r>
      <w:proofErr w:type="gramEnd"/>
      <w:r>
        <w:t>, заказать тактильные вывески с дублированием информации азбукой Брайля.</w:t>
      </w:r>
    </w:p>
    <w:p w:rsidR="00947766" w:rsidRDefault="00947766" w:rsidP="00947766">
      <w:pPr>
        <w:pStyle w:val="a3"/>
      </w:pPr>
      <w:r>
        <w:t>За отчетный период случаев травматизма на рабочих местах и возникновения профессиональных заболеваний не зарегистрировано. Регулярно проводятся за счет работодателя плановые обязательные медицинские осмотры</w:t>
      </w:r>
    </w:p>
    <w:p w:rsidR="00947766" w:rsidRDefault="00947766" w:rsidP="00947766">
      <w:pPr>
        <w:pStyle w:val="a3"/>
      </w:pPr>
      <w:r>
        <w:t xml:space="preserve">В 2017 году Центр занял 2 место  в городском смотре </w:t>
      </w:r>
      <w:proofErr w:type="gramStart"/>
      <w:r>
        <w:t>–к</w:t>
      </w:r>
      <w:proofErr w:type="gramEnd"/>
      <w:r>
        <w:t>онкурсе на лучшую организацию работы по охране труда среди организаций Славгорода.</w:t>
      </w:r>
    </w:p>
    <w:p w:rsidR="00947766" w:rsidRDefault="00947766" w:rsidP="00947766">
      <w:pPr>
        <w:pStyle w:val="a3"/>
      </w:pPr>
      <w:r>
        <w:t xml:space="preserve">В 2017 году были приобретены запланированные Коллективным договором и Соглашением по охране труда, необходимые средства индивидуальной защиты (одежда, обувь, перчатки), а так же произведены ремонтные работы (замена освещения, замена оконного блока </w:t>
      </w:r>
      <w:proofErr w:type="gramStart"/>
      <w:r>
        <w:t>на</w:t>
      </w:r>
      <w:proofErr w:type="gramEnd"/>
      <w:r>
        <w:t xml:space="preserve"> распашной). Для улучшения теплового режима в помещениях, приобретены и установлены сплит системы. Проведено утепление пластиковых окон.</w:t>
      </w:r>
    </w:p>
    <w:p w:rsidR="00947766" w:rsidRDefault="00947766" w:rsidP="00947766">
      <w:pPr>
        <w:pStyle w:val="a3"/>
      </w:pPr>
      <w:r>
        <w:t>Все мероприятия, запланированные до 2020 года в соглашении по охране труда коллективного договора, выполнены до 31.12.2017 года</w:t>
      </w:r>
    </w:p>
    <w:p w:rsidR="00947766" w:rsidRDefault="00947766" w:rsidP="00947766">
      <w:pPr>
        <w:pStyle w:val="a3"/>
      </w:pPr>
      <w:proofErr w:type="gramStart"/>
      <w:r>
        <w:t>На осуществление мероприятий по улучшению условий и охраны труда и снижению уровней профессиональных  рисков за 2017 год, было потрачено  297894, 32р., куда вошла оплата медосмотров для водителей, приобретение средств индивидуальной защиты, одежда для работников, приобретение и установка кондиционеров, приобретение офисной техники и мебели, установка светильников, своевременная замена воды в кулере и др. В среднем, расходы на одного сотрудника составили 6770,32</w:t>
      </w:r>
      <w:proofErr w:type="gramEnd"/>
      <w:r>
        <w:t>р. Для сравнения: в 2016 году на одного сотрудника потрачено 1199,96</w:t>
      </w:r>
      <w:proofErr w:type="gramStart"/>
      <w:r>
        <w:t>р</w:t>
      </w:r>
      <w:proofErr w:type="gramEnd"/>
    </w:p>
    <w:p w:rsidR="00947766" w:rsidRDefault="00947766" w:rsidP="00947766">
      <w:pPr>
        <w:pStyle w:val="a3"/>
      </w:pPr>
      <w:r>
        <w:t>Хорошую положительную динамику показали и результаты финансово-хозяйственной деятельности. В течение года проведен комплекс мероприятий по повышению эффективности использования бюджетных средств и сокращению неэффективных расходов учреждения.</w:t>
      </w:r>
    </w:p>
    <w:p w:rsidR="00947766" w:rsidRDefault="00947766" w:rsidP="00947766">
      <w:pPr>
        <w:pStyle w:val="a3"/>
      </w:pPr>
      <w:r>
        <w:t>В соответствии с государственным заданием Учреждение осуществляло деятельность, связанную с выполнением работ и оказанием услуг, относящихся к его основным видам деятельности, в сфере социальной защиты населения.</w:t>
      </w:r>
    </w:p>
    <w:p w:rsidR="00947766" w:rsidRDefault="00947766" w:rsidP="00947766">
      <w:pPr>
        <w:pStyle w:val="a3"/>
      </w:pPr>
      <w:r>
        <w:t>В рамках реализации государственных программ Алтайского края «Социальная поддержка граждан» на 2014-2020 годы, «</w:t>
      </w:r>
      <w:proofErr w:type="spellStart"/>
      <w:r>
        <w:t>Энергоэффективность</w:t>
      </w:r>
      <w:proofErr w:type="spellEnd"/>
      <w:r>
        <w:t xml:space="preserve"> и развитие электроэнергетики» на 2015-2020 учреждение в 2017 году получило  480,6 тыс. руб. На эти средства были проведены мероприятия по обеспечению пожарной безопасности, </w:t>
      </w:r>
      <w:proofErr w:type="spellStart"/>
      <w:r>
        <w:t>энергоэффективности</w:t>
      </w:r>
      <w:proofErr w:type="spellEnd"/>
      <w:r>
        <w:t xml:space="preserve">, а также укрепление материально-технической базы. </w:t>
      </w:r>
      <w:proofErr w:type="gramStart"/>
      <w:r>
        <w:t xml:space="preserve">Так, в 2017 году выполнен ремонт эвакуационных путей на сумму 99,3 тыс. руб., осуществлена установка дверных блоков на путях эвакуации на сумму 35,3 тыс. руб., в соответствие с требованиями пожарной безопасности проведена огнезащитная обработка деревянных конструкций на сумму 82 тыс. руб., замена светильников на светодиодные в сумме 99 тыс. руб., заменена входная дверь на </w:t>
      </w:r>
      <w:proofErr w:type="spellStart"/>
      <w:r>
        <w:t>энергоэффективную</w:t>
      </w:r>
      <w:proofErr w:type="spellEnd"/>
      <w:r>
        <w:t xml:space="preserve"> пластиковую на сумму 65,2 тыс</w:t>
      </w:r>
      <w:proofErr w:type="gramEnd"/>
      <w:r>
        <w:t>. руб. и др.</w:t>
      </w:r>
    </w:p>
    <w:p w:rsidR="00947766" w:rsidRDefault="00947766" w:rsidP="00947766">
      <w:pPr>
        <w:pStyle w:val="a3"/>
      </w:pPr>
      <w:proofErr w:type="gramStart"/>
      <w:r>
        <w:t>На обучение сотрудников в соответствии с требованиями профессиональных стандартов с в целях</w:t>
      </w:r>
      <w:proofErr w:type="gramEnd"/>
      <w:r>
        <w:t xml:space="preserve"> повышения квалификации затрачено 143,7 тыс. </w:t>
      </w:r>
      <w:proofErr w:type="spellStart"/>
      <w:r>
        <w:t>руб</w:t>
      </w:r>
      <w:proofErr w:type="spellEnd"/>
      <w:r>
        <w:t>,</w:t>
      </w:r>
    </w:p>
    <w:p w:rsidR="00947766" w:rsidRDefault="00947766" w:rsidP="00947766">
      <w:pPr>
        <w:pStyle w:val="a3"/>
      </w:pPr>
      <w:proofErr w:type="gramStart"/>
      <w:r>
        <w:t>На конец</w:t>
      </w:r>
      <w:proofErr w:type="gramEnd"/>
      <w:r>
        <w:t xml:space="preserve"> 2017 г. кредиторской задолженности нет.</w:t>
      </w:r>
    </w:p>
    <w:p w:rsidR="00947766" w:rsidRDefault="00947766" w:rsidP="00947766">
      <w:pPr>
        <w:pStyle w:val="a3"/>
      </w:pPr>
      <w:r>
        <w:lastRenderedPageBreak/>
        <w:t>За  отчетный период численность персонала по штатному расписанию 40,75 штатных единиц, среднесписочная численность работников составила 42 человек, средняя заработная плата работников учреждения составила 16599 руб., что выше на 42% чем в 2016 г. Таким образом, план финансово-хозяйственной деятельности учреждения за 2017 г. исполнен в полном объеме.</w:t>
      </w:r>
    </w:p>
    <w:p w:rsidR="00947766" w:rsidRDefault="00947766" w:rsidP="00947766">
      <w:pPr>
        <w:pStyle w:val="a3"/>
      </w:pPr>
      <w:r>
        <w:t>Подводя итоги 2017 года можно с уверенностью сказать, что комплексный центр сохранил уверенную динамику развития.</w:t>
      </w:r>
    </w:p>
    <w:p w:rsidR="00947766" w:rsidRDefault="00947766" w:rsidP="00947766">
      <w:pPr>
        <w:pStyle w:val="a3"/>
      </w:pPr>
      <w:r>
        <w:t> </w:t>
      </w:r>
    </w:p>
    <w:p w:rsidR="00DB1E40" w:rsidRDefault="00DB1E40"/>
    <w:sectPr w:rsidR="00DB1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766"/>
    <w:rsid w:val="00003757"/>
    <w:rsid w:val="00003984"/>
    <w:rsid w:val="0000507E"/>
    <w:rsid w:val="00007E54"/>
    <w:rsid w:val="0001320D"/>
    <w:rsid w:val="00023BDF"/>
    <w:rsid w:val="00033BF9"/>
    <w:rsid w:val="00033E08"/>
    <w:rsid w:val="000437C1"/>
    <w:rsid w:val="000460F4"/>
    <w:rsid w:val="000545A9"/>
    <w:rsid w:val="00054DE6"/>
    <w:rsid w:val="00071E93"/>
    <w:rsid w:val="00097C69"/>
    <w:rsid w:val="000A0EF7"/>
    <w:rsid w:val="000A1FF7"/>
    <w:rsid w:val="000B298B"/>
    <w:rsid w:val="000C0C51"/>
    <w:rsid w:val="000D43C8"/>
    <w:rsid w:val="000E3917"/>
    <w:rsid w:val="00122667"/>
    <w:rsid w:val="00161624"/>
    <w:rsid w:val="00166E0F"/>
    <w:rsid w:val="00170B33"/>
    <w:rsid w:val="00174548"/>
    <w:rsid w:val="00186122"/>
    <w:rsid w:val="00193075"/>
    <w:rsid w:val="001A5262"/>
    <w:rsid w:val="001A5DE6"/>
    <w:rsid w:val="001B0418"/>
    <w:rsid w:val="001B4B5A"/>
    <w:rsid w:val="001C2286"/>
    <w:rsid w:val="001C3C09"/>
    <w:rsid w:val="001D5D4D"/>
    <w:rsid w:val="001F1926"/>
    <w:rsid w:val="001F193A"/>
    <w:rsid w:val="00205C17"/>
    <w:rsid w:val="0022697D"/>
    <w:rsid w:val="00226E27"/>
    <w:rsid w:val="002508D7"/>
    <w:rsid w:val="00262C0D"/>
    <w:rsid w:val="002829B5"/>
    <w:rsid w:val="00284CF5"/>
    <w:rsid w:val="00291461"/>
    <w:rsid w:val="002A7F38"/>
    <w:rsid w:val="002C3737"/>
    <w:rsid w:val="002C754F"/>
    <w:rsid w:val="002D37E4"/>
    <w:rsid w:val="002D3E42"/>
    <w:rsid w:val="002E53DD"/>
    <w:rsid w:val="002E65E2"/>
    <w:rsid w:val="002F2904"/>
    <w:rsid w:val="00315DAD"/>
    <w:rsid w:val="00323DB7"/>
    <w:rsid w:val="00335749"/>
    <w:rsid w:val="00341E8F"/>
    <w:rsid w:val="0034449B"/>
    <w:rsid w:val="00352EB0"/>
    <w:rsid w:val="003565AF"/>
    <w:rsid w:val="0036023D"/>
    <w:rsid w:val="00360F14"/>
    <w:rsid w:val="0037277D"/>
    <w:rsid w:val="0037320E"/>
    <w:rsid w:val="00383AC8"/>
    <w:rsid w:val="0039420F"/>
    <w:rsid w:val="003958CF"/>
    <w:rsid w:val="003A01D0"/>
    <w:rsid w:val="003C602B"/>
    <w:rsid w:val="003D4DCF"/>
    <w:rsid w:val="003E39B6"/>
    <w:rsid w:val="003E6ED7"/>
    <w:rsid w:val="0040247F"/>
    <w:rsid w:val="0040465E"/>
    <w:rsid w:val="00412787"/>
    <w:rsid w:val="00427392"/>
    <w:rsid w:val="00430539"/>
    <w:rsid w:val="00431985"/>
    <w:rsid w:val="004322EF"/>
    <w:rsid w:val="004374D3"/>
    <w:rsid w:val="00443DF1"/>
    <w:rsid w:val="004556A2"/>
    <w:rsid w:val="00456DFC"/>
    <w:rsid w:val="00457146"/>
    <w:rsid w:val="00460009"/>
    <w:rsid w:val="00477A02"/>
    <w:rsid w:val="00493D2C"/>
    <w:rsid w:val="004A063F"/>
    <w:rsid w:val="004A0AA2"/>
    <w:rsid w:val="004A1369"/>
    <w:rsid w:val="004A2E99"/>
    <w:rsid w:val="004A42E2"/>
    <w:rsid w:val="004A51E1"/>
    <w:rsid w:val="004B6CB5"/>
    <w:rsid w:val="004C35D2"/>
    <w:rsid w:val="00505571"/>
    <w:rsid w:val="00510615"/>
    <w:rsid w:val="0053360A"/>
    <w:rsid w:val="00561B13"/>
    <w:rsid w:val="005636C1"/>
    <w:rsid w:val="00593E50"/>
    <w:rsid w:val="005A150F"/>
    <w:rsid w:val="005A4FCE"/>
    <w:rsid w:val="005B3747"/>
    <w:rsid w:val="005D7C3F"/>
    <w:rsid w:val="005E2980"/>
    <w:rsid w:val="005E7D31"/>
    <w:rsid w:val="005F7635"/>
    <w:rsid w:val="00605126"/>
    <w:rsid w:val="00605D59"/>
    <w:rsid w:val="00614432"/>
    <w:rsid w:val="00617084"/>
    <w:rsid w:val="00622307"/>
    <w:rsid w:val="00652603"/>
    <w:rsid w:val="00673FAC"/>
    <w:rsid w:val="0069278C"/>
    <w:rsid w:val="006A503B"/>
    <w:rsid w:val="006C44AE"/>
    <w:rsid w:val="006E4EFE"/>
    <w:rsid w:val="006E78FC"/>
    <w:rsid w:val="007023C1"/>
    <w:rsid w:val="00742E63"/>
    <w:rsid w:val="007449D8"/>
    <w:rsid w:val="00745BF7"/>
    <w:rsid w:val="00753448"/>
    <w:rsid w:val="00761CBC"/>
    <w:rsid w:val="00764CFD"/>
    <w:rsid w:val="00774093"/>
    <w:rsid w:val="007847BA"/>
    <w:rsid w:val="007A1A31"/>
    <w:rsid w:val="007A41EC"/>
    <w:rsid w:val="007B1E92"/>
    <w:rsid w:val="007D214B"/>
    <w:rsid w:val="007D33F8"/>
    <w:rsid w:val="007D6EE2"/>
    <w:rsid w:val="007E1C0F"/>
    <w:rsid w:val="007E5DC1"/>
    <w:rsid w:val="00800F0A"/>
    <w:rsid w:val="008118B0"/>
    <w:rsid w:val="00841CF1"/>
    <w:rsid w:val="008424A1"/>
    <w:rsid w:val="00846734"/>
    <w:rsid w:val="00847D44"/>
    <w:rsid w:val="00852A6A"/>
    <w:rsid w:val="008623D1"/>
    <w:rsid w:val="00864401"/>
    <w:rsid w:val="00882886"/>
    <w:rsid w:val="008853E3"/>
    <w:rsid w:val="00890377"/>
    <w:rsid w:val="0089118F"/>
    <w:rsid w:val="008A0344"/>
    <w:rsid w:val="008B0159"/>
    <w:rsid w:val="008B0F87"/>
    <w:rsid w:val="008D1139"/>
    <w:rsid w:val="008E5211"/>
    <w:rsid w:val="008F3288"/>
    <w:rsid w:val="008F46C2"/>
    <w:rsid w:val="00901756"/>
    <w:rsid w:val="0091138E"/>
    <w:rsid w:val="00911528"/>
    <w:rsid w:val="00921E52"/>
    <w:rsid w:val="0092499B"/>
    <w:rsid w:val="00931C66"/>
    <w:rsid w:val="0093721A"/>
    <w:rsid w:val="0094243B"/>
    <w:rsid w:val="009450C7"/>
    <w:rsid w:val="00947766"/>
    <w:rsid w:val="00950B57"/>
    <w:rsid w:val="00974B61"/>
    <w:rsid w:val="009833A2"/>
    <w:rsid w:val="009964E3"/>
    <w:rsid w:val="009A16B7"/>
    <w:rsid w:val="009A2E90"/>
    <w:rsid w:val="009A36DC"/>
    <w:rsid w:val="009B16A1"/>
    <w:rsid w:val="009C402F"/>
    <w:rsid w:val="009D3173"/>
    <w:rsid w:val="009D7FE1"/>
    <w:rsid w:val="009F1A38"/>
    <w:rsid w:val="009F3B9C"/>
    <w:rsid w:val="009F4A3F"/>
    <w:rsid w:val="009F6AC0"/>
    <w:rsid w:val="00A07D87"/>
    <w:rsid w:val="00A223CB"/>
    <w:rsid w:val="00A22B07"/>
    <w:rsid w:val="00A3468B"/>
    <w:rsid w:val="00A5072E"/>
    <w:rsid w:val="00A62E54"/>
    <w:rsid w:val="00A7593B"/>
    <w:rsid w:val="00A8042D"/>
    <w:rsid w:val="00A812C8"/>
    <w:rsid w:val="00A84C32"/>
    <w:rsid w:val="00A97B71"/>
    <w:rsid w:val="00AA02EC"/>
    <w:rsid w:val="00AB2E80"/>
    <w:rsid w:val="00AB717A"/>
    <w:rsid w:val="00AE68D5"/>
    <w:rsid w:val="00B006E4"/>
    <w:rsid w:val="00B12478"/>
    <w:rsid w:val="00B21F6B"/>
    <w:rsid w:val="00B254BF"/>
    <w:rsid w:val="00B269CA"/>
    <w:rsid w:val="00B2761C"/>
    <w:rsid w:val="00B31ADF"/>
    <w:rsid w:val="00B34DB5"/>
    <w:rsid w:val="00B40BAC"/>
    <w:rsid w:val="00B511D9"/>
    <w:rsid w:val="00B641F4"/>
    <w:rsid w:val="00B7430E"/>
    <w:rsid w:val="00B80E32"/>
    <w:rsid w:val="00B87927"/>
    <w:rsid w:val="00B92DFE"/>
    <w:rsid w:val="00B94AE1"/>
    <w:rsid w:val="00BB051B"/>
    <w:rsid w:val="00BC31B2"/>
    <w:rsid w:val="00BC5BDC"/>
    <w:rsid w:val="00BE5FB0"/>
    <w:rsid w:val="00BE626A"/>
    <w:rsid w:val="00BE718A"/>
    <w:rsid w:val="00C006F2"/>
    <w:rsid w:val="00C079CF"/>
    <w:rsid w:val="00C1059B"/>
    <w:rsid w:val="00C1172C"/>
    <w:rsid w:val="00C13EE1"/>
    <w:rsid w:val="00C21686"/>
    <w:rsid w:val="00C425F5"/>
    <w:rsid w:val="00C80472"/>
    <w:rsid w:val="00C9144D"/>
    <w:rsid w:val="00CA1344"/>
    <w:rsid w:val="00CA1BF4"/>
    <w:rsid w:val="00CA2358"/>
    <w:rsid w:val="00CB122C"/>
    <w:rsid w:val="00CB4269"/>
    <w:rsid w:val="00CC73A2"/>
    <w:rsid w:val="00CD0158"/>
    <w:rsid w:val="00CD0FB4"/>
    <w:rsid w:val="00CD11FB"/>
    <w:rsid w:val="00CD2BB4"/>
    <w:rsid w:val="00CD4CE9"/>
    <w:rsid w:val="00CF0074"/>
    <w:rsid w:val="00CF1563"/>
    <w:rsid w:val="00CF405D"/>
    <w:rsid w:val="00CF4853"/>
    <w:rsid w:val="00CF4DFF"/>
    <w:rsid w:val="00CF5803"/>
    <w:rsid w:val="00D0116F"/>
    <w:rsid w:val="00D10B87"/>
    <w:rsid w:val="00D26558"/>
    <w:rsid w:val="00D303A6"/>
    <w:rsid w:val="00D32514"/>
    <w:rsid w:val="00D5353A"/>
    <w:rsid w:val="00D552BA"/>
    <w:rsid w:val="00D86775"/>
    <w:rsid w:val="00DB1E40"/>
    <w:rsid w:val="00DF03EB"/>
    <w:rsid w:val="00DF4F9D"/>
    <w:rsid w:val="00DF7B1C"/>
    <w:rsid w:val="00E02B92"/>
    <w:rsid w:val="00E3500F"/>
    <w:rsid w:val="00E36B9C"/>
    <w:rsid w:val="00E415B6"/>
    <w:rsid w:val="00E4549C"/>
    <w:rsid w:val="00E47AB5"/>
    <w:rsid w:val="00E61E93"/>
    <w:rsid w:val="00E62893"/>
    <w:rsid w:val="00E64607"/>
    <w:rsid w:val="00E659E2"/>
    <w:rsid w:val="00E7504F"/>
    <w:rsid w:val="00EA7F28"/>
    <w:rsid w:val="00EB26F2"/>
    <w:rsid w:val="00ED6073"/>
    <w:rsid w:val="00ED70FE"/>
    <w:rsid w:val="00EE4B4A"/>
    <w:rsid w:val="00EE6BD4"/>
    <w:rsid w:val="00EE6CE9"/>
    <w:rsid w:val="00F016A1"/>
    <w:rsid w:val="00F060CC"/>
    <w:rsid w:val="00F226C8"/>
    <w:rsid w:val="00F456A5"/>
    <w:rsid w:val="00F459A8"/>
    <w:rsid w:val="00F66366"/>
    <w:rsid w:val="00F668B2"/>
    <w:rsid w:val="00F66B89"/>
    <w:rsid w:val="00F66E6A"/>
    <w:rsid w:val="00F707FF"/>
    <w:rsid w:val="00F759C1"/>
    <w:rsid w:val="00F8323E"/>
    <w:rsid w:val="00FA666B"/>
    <w:rsid w:val="00FC364F"/>
    <w:rsid w:val="00FC64A1"/>
    <w:rsid w:val="00FD4C89"/>
    <w:rsid w:val="00FD6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766"/>
    <w:rPr>
      <w:b/>
      <w:bCs/>
    </w:rPr>
  </w:style>
  <w:style w:type="character" w:styleId="a5">
    <w:name w:val="Hyperlink"/>
    <w:basedOn w:val="a0"/>
    <w:uiPriority w:val="99"/>
    <w:semiHidden/>
    <w:unhideWhenUsed/>
    <w:rsid w:val="0094776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477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47766"/>
    <w:rPr>
      <w:b/>
      <w:bCs/>
    </w:rPr>
  </w:style>
  <w:style w:type="character" w:styleId="a5">
    <w:name w:val="Hyperlink"/>
    <w:basedOn w:val="a0"/>
    <w:uiPriority w:val="99"/>
    <w:semiHidden/>
    <w:unhideWhenUsed/>
    <w:rsid w:val="009477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49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ok.ru/kgbsusokom" TargetMode="External"/><Relationship Id="rId5" Type="http://schemas.openxmlformats.org/officeDocument/2006/relationships/hyperlink" Target="http://&#1094;&#1077;&#1085;&#1090;&#1088;-&#1089;&#1083;&#1072;&#1074;&#1075;&#1086;&#1088;&#1086;&#1076;.&#1088;&#1092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1469</Words>
  <Characters>8374</Characters>
  <Application>Microsoft Office Word</Application>
  <DocSecurity>0</DocSecurity>
  <Lines>69</Lines>
  <Paragraphs>19</Paragraphs>
  <ScaleCrop>false</ScaleCrop>
  <Company>SPecialiST RePack</Company>
  <LinksUpToDate>false</LinksUpToDate>
  <CharactersWithSpaces>9824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2018-02-27T07:35:00Z</dcterms:created>
  <dcterms:modified xsi:type="dcterms:W3CDTF">2018-02-27T07:36:00Z</dcterms:modified>
</cp:coreProperties>
</file>